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9A" w:rsidRPr="0064766F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64766F">
        <w:rPr>
          <w:rFonts w:eastAsia="맑은 고딕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  <w:t>R2-</w:t>
      </w:r>
      <w:r w:rsidR="00FC7BA8" w:rsidRPr="00FC7BA8">
        <w:rPr>
          <w:b/>
          <w:i/>
          <w:noProof/>
          <w:sz w:val="28"/>
        </w:rPr>
        <w:t>15</w:t>
      </w:r>
      <w:r w:rsidR="00463DA1">
        <w:rPr>
          <w:rFonts w:eastAsiaTheme="minorEastAsia" w:hint="eastAsia"/>
          <w:b/>
          <w:i/>
          <w:noProof/>
          <w:sz w:val="28"/>
          <w:lang w:eastAsia="ko-KR"/>
        </w:rPr>
        <w:t>2751</w:t>
      </w:r>
    </w:p>
    <w:p w:rsidR="0033019A" w:rsidRDefault="0064766F" w:rsidP="0033019A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Fukuoka, Japan, May 25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May 29</w:t>
      </w:r>
      <w:r>
        <w:rPr>
          <w:rFonts w:hint="eastAsia"/>
          <w:b/>
          <w:noProof/>
          <w:sz w:val="24"/>
          <w:lang w:eastAsia="ko-KR"/>
        </w:rPr>
        <w:t>, 2015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B4769E" w:rsidRPr="0064766F">
        <w:rPr>
          <w:rFonts w:ascii="Arial" w:hAnsi="Arial" w:hint="eastAsia"/>
          <w:sz w:val="24"/>
        </w:rPr>
        <w:t>7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D64411" w:rsidRPr="00D64411">
        <w:rPr>
          <w:rFonts w:ascii="Arial" w:hAnsi="Arial" w:hint="eastAsia"/>
          <w:color w:val="000000" w:themeColor="text1"/>
          <w:sz w:val="24"/>
        </w:rPr>
        <w:t xml:space="preserve">Considerations on </w:t>
      </w:r>
      <w:r w:rsidR="00500BDE">
        <w:rPr>
          <w:rFonts w:ascii="Arial" w:hAnsi="Arial" w:hint="eastAsia"/>
          <w:color w:val="000000" w:themeColor="text1"/>
          <w:sz w:val="24"/>
        </w:rPr>
        <w:t>RS-SINR m</w:t>
      </w:r>
      <w:r w:rsidR="00FB011A" w:rsidRPr="00D64411">
        <w:rPr>
          <w:rFonts w:ascii="Arial" w:hAnsi="Arial" w:hint="eastAsia"/>
          <w:color w:val="000000" w:themeColor="text1"/>
          <w:sz w:val="24"/>
        </w:rPr>
        <w:t>easurement</w:t>
      </w:r>
      <w:r w:rsidR="00205123" w:rsidRPr="00D64411">
        <w:rPr>
          <w:rFonts w:ascii="Arial" w:hAnsi="Arial" w:hint="eastAsia"/>
          <w:color w:val="000000" w:themeColor="text1"/>
          <w:sz w:val="24"/>
        </w:rPr>
        <w:t xml:space="preserve"> for load balancing</w:t>
      </w:r>
      <w:r w:rsidR="00205123">
        <w:rPr>
          <w:rFonts w:ascii="Arial" w:hAnsi="Arial" w:hint="eastAsia"/>
          <w:b/>
          <w:color w:val="0000FF"/>
          <w:sz w:val="24"/>
        </w:rPr>
        <w:t xml:space="preserve"> 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1" w:name="DocumentFor"/>
      <w:bookmarkEnd w:id="1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F72F3E" w:rsidRPr="000053AD" w:rsidRDefault="00F72F3E" w:rsidP="00F72F3E">
      <w:pPr>
        <w:pStyle w:val="af5"/>
        <w:rPr>
          <w:rFonts w:eastAsia="한컴바탕"/>
          <w:color w:val="000000" w:themeColor="text1"/>
        </w:rPr>
      </w:pPr>
      <w:r w:rsidRPr="000053AD">
        <w:rPr>
          <w:rFonts w:eastAsia="한컴바탕" w:hint="eastAsia"/>
          <w:color w:val="000000" w:themeColor="text1"/>
        </w:rPr>
        <w:lastRenderedPageBreak/>
        <w:t>In the last RAN2 meeting</w:t>
      </w:r>
      <w:r w:rsidR="000D219B" w:rsidRPr="000053AD">
        <w:rPr>
          <w:rFonts w:eastAsia="한컴바탕" w:hint="eastAsia"/>
          <w:color w:val="000000" w:themeColor="text1"/>
        </w:rPr>
        <w:t xml:space="preserve"> #89bis</w:t>
      </w:r>
      <w:r w:rsidRPr="000053AD">
        <w:rPr>
          <w:rFonts w:eastAsia="한컴바탕" w:hint="eastAsia"/>
          <w:color w:val="000000" w:themeColor="text1"/>
        </w:rPr>
        <w:t xml:space="preserve">, RAN2 discussed requirements targeted in the WI [1] titled </w:t>
      </w:r>
      <w:r w:rsidRPr="000053AD">
        <w:rPr>
          <w:rFonts w:eastAsia="한컴바탕"/>
          <w:color w:val="000000" w:themeColor="text1"/>
        </w:rPr>
        <w:t>“</w:t>
      </w:r>
      <w:r w:rsidRPr="000053AD">
        <w:rPr>
          <w:rFonts w:eastAsia="한컴바탕" w:hint="eastAsia"/>
          <w:color w:val="000000" w:themeColor="text1"/>
        </w:rPr>
        <w:t>Multicarrier Load Distribution</w:t>
      </w:r>
      <w:r w:rsidRPr="000053AD">
        <w:rPr>
          <w:rFonts w:eastAsia="한컴바탕"/>
          <w:color w:val="000000" w:themeColor="text1"/>
        </w:rPr>
        <w:t>”</w:t>
      </w:r>
      <w:r w:rsidRPr="000053AD">
        <w:rPr>
          <w:rFonts w:eastAsia="한컴바탕" w:hint="eastAsia"/>
          <w:color w:val="000000" w:themeColor="text1"/>
        </w:rPr>
        <w:t xml:space="preserve"> and agreed followings:</w:t>
      </w:r>
    </w:p>
    <w:p w:rsidR="008C7201" w:rsidRPr="000053AD" w:rsidRDefault="008C7201" w:rsidP="00F72F3E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8C7201" w:rsidRPr="000053AD" w:rsidRDefault="008C7201" w:rsidP="00F72F3E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0053AD">
        <w:rPr>
          <w:rFonts w:eastAsia="한컴바탕"/>
          <w:i/>
          <w:color w:val="000000" w:themeColor="text1"/>
        </w:rPr>
        <w:t>…</w:t>
      </w:r>
    </w:p>
    <w:p w:rsidR="00951FA2" w:rsidRPr="000053AD" w:rsidRDefault="00951FA2" w:rsidP="00F72F3E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0053AD">
        <w:rPr>
          <w:rFonts w:eastAsia="한컴바탕"/>
          <w:i/>
          <w:color w:val="000000" w:themeColor="text1"/>
        </w:rPr>
        <w:t>7)</w:t>
      </w:r>
      <w:r w:rsidRPr="000053AD">
        <w:rPr>
          <w:rFonts w:eastAsia="한컴바탕" w:hint="eastAsia"/>
          <w:i/>
          <w:color w:val="000000" w:themeColor="text1"/>
        </w:rPr>
        <w:t xml:space="preserve"> </w:t>
      </w:r>
      <w:r w:rsidRPr="000053AD">
        <w:rPr>
          <w:rFonts w:eastAsia="한컴바탕"/>
          <w:i/>
          <w:color w:val="000000" w:themeColor="text1"/>
        </w:rPr>
        <w:t>Maximize user throughput and network capacity (in terms of system throughput, connection establishment,</w:t>
      </w:r>
    </w:p>
    <w:p w:rsidR="00F72F3E" w:rsidRPr="000053AD" w:rsidRDefault="00951FA2" w:rsidP="00F72F3E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0053AD">
        <w:rPr>
          <w:rFonts w:eastAsia="한컴바탕"/>
          <w:i/>
          <w:color w:val="000000" w:themeColor="text1"/>
        </w:rPr>
        <w:t xml:space="preserve"> RA, (inter-frequency) mobility related </w:t>
      </w:r>
      <w:proofErr w:type="spellStart"/>
      <w:r w:rsidRPr="000053AD">
        <w:rPr>
          <w:rFonts w:eastAsia="한컴바탕"/>
          <w:i/>
          <w:color w:val="000000" w:themeColor="text1"/>
        </w:rPr>
        <w:t>si</w:t>
      </w:r>
      <w:r w:rsidR="008C7201" w:rsidRPr="000053AD">
        <w:rPr>
          <w:rFonts w:eastAsia="한컴바탕"/>
          <w:i/>
          <w:color w:val="000000" w:themeColor="text1"/>
        </w:rPr>
        <w:t>gnalling</w:t>
      </w:r>
      <w:proofErr w:type="spellEnd"/>
      <w:r w:rsidR="008C7201" w:rsidRPr="000053AD">
        <w:rPr>
          <w:rFonts w:eastAsia="한컴바탕"/>
          <w:i/>
          <w:color w:val="000000" w:themeColor="text1"/>
        </w:rPr>
        <w:t>) for UEs in CONNECTED.</w:t>
      </w:r>
    </w:p>
    <w:p w:rsidR="008C7201" w:rsidRPr="000053AD" w:rsidRDefault="008C7201" w:rsidP="00F72F3E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904B88" w:rsidRPr="000053AD" w:rsidRDefault="00904B88" w:rsidP="00F72F3E">
      <w:pPr>
        <w:pStyle w:val="af5"/>
        <w:rPr>
          <w:rFonts w:eastAsia="한컴바탕"/>
          <w:color w:val="000000" w:themeColor="text1"/>
        </w:rPr>
      </w:pPr>
      <w:r w:rsidRPr="000053AD">
        <w:rPr>
          <w:rFonts w:eastAsia="한컴바탕" w:hint="eastAsia"/>
          <w:color w:val="000000" w:themeColor="text1"/>
        </w:rPr>
        <w:t xml:space="preserve">In order to </w:t>
      </w:r>
      <w:r w:rsidR="00AF08B0" w:rsidRPr="000053AD">
        <w:rPr>
          <w:rFonts w:eastAsia="한컴바탕" w:hint="eastAsia"/>
          <w:color w:val="000000" w:themeColor="text1"/>
        </w:rPr>
        <w:t xml:space="preserve">maximize UE throughput, RAN2 considers </w:t>
      </w:r>
      <w:r w:rsidRPr="000053AD">
        <w:rPr>
          <w:rFonts w:eastAsia="한컴바탕" w:hint="eastAsia"/>
          <w:color w:val="000000" w:themeColor="text1"/>
        </w:rPr>
        <w:t>RS-SINR measurement for load balancing</w:t>
      </w:r>
      <w:r w:rsidR="00174987" w:rsidRPr="000053AD">
        <w:rPr>
          <w:rFonts w:eastAsia="한컴바탕" w:hint="eastAsia"/>
          <w:color w:val="000000" w:themeColor="text1"/>
        </w:rPr>
        <w:t xml:space="preserve"> in RRC_CONNECTED</w:t>
      </w:r>
      <w:r w:rsidR="00824DDA" w:rsidRPr="000053AD">
        <w:rPr>
          <w:rFonts w:eastAsia="한컴바탕" w:hint="eastAsia"/>
          <w:color w:val="000000" w:themeColor="text1"/>
        </w:rPr>
        <w:t>.</w:t>
      </w:r>
      <w:r w:rsidR="00174987" w:rsidRPr="000053AD">
        <w:rPr>
          <w:rFonts w:eastAsia="한컴바탕" w:hint="eastAsia"/>
          <w:color w:val="000000" w:themeColor="text1"/>
        </w:rPr>
        <w:t xml:space="preserve"> </w:t>
      </w:r>
      <w:r w:rsidR="000D219B" w:rsidRPr="000053AD">
        <w:rPr>
          <w:rFonts w:eastAsia="한컴바탕" w:hint="eastAsia"/>
          <w:color w:val="000000" w:themeColor="text1"/>
        </w:rPr>
        <w:t xml:space="preserve">In the last meeting, many companies addressed limitation of RS-SINR measurements and RAN2 sent </w:t>
      </w:r>
      <w:proofErr w:type="gramStart"/>
      <w:r w:rsidR="000D219B" w:rsidRPr="000053AD">
        <w:rPr>
          <w:rFonts w:eastAsia="한컴바탕" w:hint="eastAsia"/>
          <w:color w:val="000000" w:themeColor="text1"/>
        </w:rPr>
        <w:t>a LS</w:t>
      </w:r>
      <w:proofErr w:type="gramEnd"/>
      <w:r w:rsidR="00D44B34" w:rsidRPr="000053AD">
        <w:rPr>
          <w:rFonts w:eastAsia="한컴바탕" w:hint="eastAsia"/>
          <w:color w:val="000000" w:themeColor="text1"/>
        </w:rPr>
        <w:t xml:space="preserve"> [2] to check RS-SINR measurement feasibility. </w:t>
      </w:r>
      <w:r w:rsidR="00500BDE" w:rsidRPr="000053AD">
        <w:rPr>
          <w:rFonts w:eastAsia="한컴바탕" w:hint="eastAsia"/>
          <w:color w:val="000000" w:themeColor="text1"/>
        </w:rPr>
        <w:t xml:space="preserve">In </w:t>
      </w:r>
      <w:r w:rsidR="00D44B34" w:rsidRPr="000053AD">
        <w:rPr>
          <w:rFonts w:eastAsia="한컴바탕" w:hint="eastAsia"/>
          <w:color w:val="000000" w:themeColor="text1"/>
        </w:rPr>
        <w:t xml:space="preserve">addition to </w:t>
      </w:r>
      <w:r w:rsidR="00500BDE" w:rsidRPr="000053AD">
        <w:rPr>
          <w:rFonts w:eastAsia="한컴바탕" w:hint="eastAsia"/>
          <w:color w:val="000000" w:themeColor="text1"/>
        </w:rPr>
        <w:t>the several proposals [</w:t>
      </w:r>
      <w:r w:rsidR="000053AD" w:rsidRPr="000053AD">
        <w:rPr>
          <w:rFonts w:eastAsia="한컴바탕" w:hint="eastAsia"/>
          <w:color w:val="000000" w:themeColor="text1"/>
        </w:rPr>
        <w:t>2</w:t>
      </w:r>
      <w:r w:rsidR="00500BDE" w:rsidRPr="000053AD">
        <w:rPr>
          <w:rFonts w:eastAsia="한컴바탕" w:hint="eastAsia"/>
          <w:color w:val="000000" w:themeColor="text1"/>
        </w:rPr>
        <w:t>]</w:t>
      </w:r>
      <w:r w:rsidR="00D44B34" w:rsidRPr="000053AD">
        <w:rPr>
          <w:rFonts w:eastAsia="한컴바탕" w:hint="eastAsia"/>
          <w:color w:val="000000" w:themeColor="text1"/>
        </w:rPr>
        <w:t>-[</w:t>
      </w:r>
      <w:r w:rsidR="000053AD" w:rsidRPr="000053AD">
        <w:rPr>
          <w:rFonts w:eastAsia="한컴바탕" w:hint="eastAsia"/>
          <w:color w:val="000000" w:themeColor="text1"/>
        </w:rPr>
        <w:t>6</w:t>
      </w:r>
      <w:r w:rsidR="00D44B34" w:rsidRPr="000053AD">
        <w:rPr>
          <w:rFonts w:eastAsia="한컴바탕" w:hint="eastAsia"/>
          <w:color w:val="000000" w:themeColor="text1"/>
        </w:rPr>
        <w:t xml:space="preserve">], </w:t>
      </w:r>
      <w:r w:rsidR="00F72F3E" w:rsidRPr="000053AD">
        <w:rPr>
          <w:rFonts w:eastAsia="한컴바탕" w:hint="eastAsia"/>
          <w:color w:val="000000" w:themeColor="text1"/>
        </w:rPr>
        <w:t xml:space="preserve">we further discuss the additional considerations </w:t>
      </w:r>
      <w:r w:rsidRPr="000053AD">
        <w:rPr>
          <w:rFonts w:eastAsia="한컴바탕" w:hint="eastAsia"/>
          <w:color w:val="000000" w:themeColor="text1"/>
        </w:rPr>
        <w:t>on RS-SINR measurement</w:t>
      </w:r>
      <w:r w:rsidR="00CC6BDB" w:rsidRPr="000053AD">
        <w:rPr>
          <w:rFonts w:eastAsia="한컴바탕" w:hint="eastAsia"/>
          <w:color w:val="000000" w:themeColor="text1"/>
        </w:rPr>
        <w:t xml:space="preserve"> for</w:t>
      </w:r>
      <w:r w:rsidR="00D44B34" w:rsidRPr="000053AD">
        <w:rPr>
          <w:rFonts w:eastAsia="한컴바탕" w:hint="eastAsia"/>
          <w:color w:val="000000" w:themeColor="text1"/>
        </w:rPr>
        <w:t xml:space="preserve"> load balancing</w:t>
      </w:r>
      <w:r w:rsidRPr="000053AD">
        <w:rPr>
          <w:rFonts w:eastAsia="한컴바탕" w:hint="eastAsia"/>
          <w:color w:val="000000" w:themeColor="text1"/>
        </w:rPr>
        <w:t>.</w:t>
      </w:r>
    </w:p>
    <w:p w:rsidR="0033162F" w:rsidRPr="0033162F" w:rsidRDefault="0033162F" w:rsidP="00E05216">
      <w:pPr>
        <w:pStyle w:val="af5"/>
        <w:rPr>
          <w:rFonts w:eastAsiaTheme="minorEastAsia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8361DB" w:rsidRDefault="00A16747" w:rsidP="00E52612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1674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In the several proposals [2]-[6], many companies addressed that the current RSRQ measurement does not provide </w:t>
      </w:r>
      <w:r w:rsidRPr="00A16747">
        <w:rPr>
          <w:rFonts w:ascii="Times New Roman" w:hAnsi="Times New Roman" w:cs="Times New Roman"/>
          <w:color w:val="000000" w:themeColor="text1"/>
          <w:sz w:val="20"/>
          <w:szCs w:val="20"/>
        </w:rPr>
        <w:t>good representation of achievable throughput</w:t>
      </w:r>
      <w:r w:rsidRPr="00A1674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in the higher SINR region.</w:t>
      </w:r>
      <w:r w:rsidR="00AD470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C12F9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As a result</w:t>
      </w:r>
      <w:r w:rsidR="00AD470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RAN2 considers </w:t>
      </w:r>
      <w:r w:rsidR="00AD4707" w:rsidRPr="00AD470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RS-SINR measurement for load balancing</w:t>
      </w:r>
      <w:r w:rsidR="00AD470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Since different types of RS-SINR measurements (narrow band or wideband) provide different level of measurement accuracy and it is difficult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to </w:t>
      </w:r>
      <w:r w:rsidR="00AD470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support inter-frequency RS-SINR measurement with measurement gap for non-serving cells, the RS-SINR measurement should be carefully considered for load balancing mechanism.</w:t>
      </w:r>
    </w:p>
    <w:p w:rsidR="000D0A35" w:rsidRDefault="008361DB" w:rsidP="00E52612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Since the current RSRQ measurement provides </w:t>
      </w:r>
      <w:r w:rsidR="00863DB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good representation of user throughput in lower SINR r</w:t>
      </w:r>
      <w:r w:rsidR="00C12F9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egion and has low complexity, it is beneficial to consider the current RSRQ measurement for load balancing in the lower SINR region.</w:t>
      </w:r>
      <w:r w:rsidR="005F411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When we consider the difficulty to support the inter-frequency measurement, the d</w:t>
      </w:r>
      <w:r w:rsidR="000D0A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ynamic range of RSRQ in terms of SINR can be </w:t>
      </w:r>
      <w:r w:rsidR="003E76C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0D0A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good factor to determine </w:t>
      </w:r>
      <w:r w:rsidR="003E76C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which type of measurements is useful for load balancing mechanism</w:t>
      </w:r>
      <w:r w:rsidR="005F411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in a given SINR region</w:t>
      </w:r>
      <w:r w:rsidR="003E76C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</w:p>
    <w:p w:rsidR="007C51BC" w:rsidRPr="00D64411" w:rsidRDefault="005F4114" w:rsidP="007C51BC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322D0">
        <w:rPr>
          <w:rFonts w:ascii="Times New Roman" w:hAnsi="Times New Roman" w:cs="Times New Roman" w:hint="eastAsia"/>
          <w:b/>
          <w:color w:val="000000" w:themeColor="text1"/>
          <w:sz w:val="20"/>
          <w:szCs w:val="20"/>
        </w:rPr>
        <w:t>Proposal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: </w:t>
      </w:r>
      <w:r w:rsidR="004322D0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RS-SINR measurement and reporting should be carefully assessed with respect to the dynamic range of RSRQ in terms of SINR</w:t>
      </w:r>
      <w:r w:rsidR="00635C4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and </w:t>
      </w:r>
      <w:r w:rsidR="00635C4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consider the difficulty to support the inter-frequency measurement</w:t>
      </w:r>
      <w:r w:rsidR="004322D0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</w:p>
    <w:p w:rsidR="00D5451D" w:rsidRPr="004322D0" w:rsidRDefault="00D5451D" w:rsidP="00277F19">
      <w:pPr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4322D0" w:rsidRPr="00D64411" w:rsidRDefault="004322D0" w:rsidP="004322D0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322D0">
        <w:rPr>
          <w:rFonts w:ascii="Times New Roman" w:hAnsi="Times New Roman" w:cs="Times New Roman" w:hint="eastAsia"/>
          <w:b/>
          <w:color w:val="000000" w:themeColor="text1"/>
          <w:sz w:val="20"/>
          <w:szCs w:val="20"/>
        </w:rPr>
        <w:t>Proposal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: RS-SINR measurement and reporting should be carefully assessed with respect to the dynamic range of RSRQ in terms of SINR</w:t>
      </w:r>
      <w:r w:rsidR="00635C4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635C4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and consider the difficulty to support the inter-frequency measurement</w:t>
      </w:r>
      <w:bookmarkStart w:id="2" w:name="_GoBack"/>
      <w:bookmarkEnd w:id="2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</w:p>
    <w:p w:rsidR="0007400D" w:rsidRDefault="00374A58" w:rsidP="0007400D">
      <w:pPr>
        <w:pStyle w:val="a"/>
      </w:pPr>
      <w:r>
        <w:rPr>
          <w:rFonts w:hint="eastAsia"/>
        </w:rPr>
        <w:lastRenderedPageBreak/>
        <w:t>References</w:t>
      </w:r>
    </w:p>
    <w:p w:rsidR="00D74C17" w:rsidRDefault="00362506" w:rsidP="00677F78">
      <w:pPr>
        <w:rPr>
          <w:rFonts w:ascii="Times New Roman" w:hAnsi="Times New Roman" w:cs="Times New Roman"/>
          <w:sz w:val="20"/>
          <w:szCs w:val="20"/>
        </w:rPr>
      </w:pPr>
      <w:r w:rsidRPr="00362506">
        <w:rPr>
          <w:rFonts w:ascii="Times New Roman" w:hAnsi="Times New Roman" w:cs="Times New Roman" w:hint="eastAsia"/>
          <w:sz w:val="20"/>
          <w:szCs w:val="20"/>
        </w:rPr>
        <w:t>[1]</w:t>
      </w:r>
      <w:r>
        <w:rPr>
          <w:rFonts w:ascii="Times New Roman" w:hAnsi="Times New Roman" w:cs="Times New Roman" w:hint="eastAsia"/>
          <w:sz w:val="20"/>
          <w:szCs w:val="20"/>
        </w:rPr>
        <w:t xml:space="preserve"> RP-150491,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New WI proposal for Multicarrier Load Distribution of UEs in LTE,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Verizon, China Telecom, et al.</w:t>
      </w:r>
    </w:p>
    <w:p w:rsidR="00362506" w:rsidRDefault="00362506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[2] </w:t>
      </w:r>
      <w:r w:rsidRPr="00362506">
        <w:rPr>
          <w:rFonts w:ascii="Times New Roman" w:hAnsi="Times New Roman" w:cs="Times New Roman"/>
          <w:sz w:val="20"/>
          <w:szCs w:val="20"/>
        </w:rPr>
        <w:t>R2-151785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“</w:t>
      </w:r>
      <w:r w:rsidRPr="00362506">
        <w:rPr>
          <w:rFonts w:ascii="Times New Roman" w:hAnsi="Times New Roman" w:cs="Times New Roman"/>
          <w:sz w:val="20"/>
          <w:szCs w:val="20"/>
        </w:rPr>
        <w:t>LS on a new measurement quantity for Multicarrier Load Distribution,</w:t>
      </w:r>
      <w:r>
        <w:rPr>
          <w:rFonts w:ascii="Times New Roman" w:hAnsi="Times New Roman" w:cs="Times New Roman"/>
          <w:sz w:val="20"/>
          <w:szCs w:val="20"/>
        </w:rPr>
        <w:t>”</w:t>
      </w:r>
      <w:r w:rsidRPr="00362506">
        <w:rPr>
          <w:rFonts w:ascii="Times New Roman" w:hAnsi="Times New Roman" w:cs="Times New Roman"/>
          <w:sz w:val="20"/>
          <w:szCs w:val="20"/>
        </w:rPr>
        <w:t xml:space="preserve"> RAN2</w:t>
      </w:r>
    </w:p>
    <w:p w:rsidR="000053AD" w:rsidRDefault="00FE4720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[3] R</w:t>
      </w:r>
      <w:r w:rsidR="00D44B34">
        <w:rPr>
          <w:rFonts w:ascii="Times New Roman" w:hAnsi="Times New Roman" w:cs="Times New Roman" w:hint="eastAsia"/>
          <w:sz w:val="20"/>
          <w:szCs w:val="20"/>
        </w:rPr>
        <w:t>2-151156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“</w:t>
      </w:r>
      <w:r w:rsidR="00D44B34">
        <w:rPr>
          <w:rFonts w:ascii="Times New Roman" w:hAnsi="Times New Roman" w:cs="Times New Roman" w:hint="eastAsia"/>
          <w:sz w:val="20"/>
          <w:szCs w:val="20"/>
        </w:rPr>
        <w:t>Measurement quantities for load balancing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”</w:t>
      </w:r>
      <w:r w:rsidR="000053AD">
        <w:rPr>
          <w:rFonts w:ascii="Times New Roman" w:hAnsi="Times New Roman" w:cs="Times New Roman" w:hint="eastAsia"/>
          <w:sz w:val="20"/>
          <w:szCs w:val="20"/>
        </w:rPr>
        <w:t xml:space="preserve"> Nokia Networks</w:t>
      </w:r>
    </w:p>
    <w:p w:rsidR="000053AD" w:rsidRDefault="000053AD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[4] R2-151057,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Limitations of the current measurement qualities for load balancing in multiple carrier deployments,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NTT DOCOMO, CMCC, et al.</w:t>
      </w:r>
    </w:p>
    <w:p w:rsidR="000053AD" w:rsidRDefault="000053AD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[5] R2-151213,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Discussion on introducing RS-SINR measurement,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CMCC</w:t>
      </w:r>
    </w:p>
    <w:p w:rsidR="00FE4720" w:rsidRPr="00362506" w:rsidRDefault="000053AD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[6] R2-151089,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Consideration on RS-SINR measurement,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Qualcomm Inc. NTT DOCOMO</w:t>
      </w:r>
      <w:r w:rsidR="00FE472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sectPr w:rsidR="00FE4720" w:rsidRPr="00362506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61" w:rsidRDefault="00353B61" w:rsidP="0007400D">
      <w:pPr>
        <w:spacing w:after="0" w:line="240" w:lineRule="auto"/>
      </w:pPr>
      <w:r>
        <w:separator/>
      </w:r>
    </w:p>
  </w:endnote>
  <w:endnote w:type="continuationSeparator" w:id="0">
    <w:p w:rsidR="00353B61" w:rsidRDefault="00353B61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61" w:rsidRDefault="00353B61" w:rsidP="0007400D">
      <w:pPr>
        <w:spacing w:after="0" w:line="240" w:lineRule="auto"/>
      </w:pPr>
      <w:r>
        <w:separator/>
      </w:r>
    </w:p>
  </w:footnote>
  <w:footnote w:type="continuationSeparator" w:id="0">
    <w:p w:rsidR="00353B61" w:rsidRDefault="00353B61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53AD"/>
    <w:rsid w:val="00026726"/>
    <w:rsid w:val="0003038D"/>
    <w:rsid w:val="00030ABD"/>
    <w:rsid w:val="000443EC"/>
    <w:rsid w:val="00051C29"/>
    <w:rsid w:val="0007400D"/>
    <w:rsid w:val="00076B90"/>
    <w:rsid w:val="0008285D"/>
    <w:rsid w:val="00087AF2"/>
    <w:rsid w:val="000D0A35"/>
    <w:rsid w:val="000D219B"/>
    <w:rsid w:val="000D69D4"/>
    <w:rsid w:val="000E7AF6"/>
    <w:rsid w:val="000F3F19"/>
    <w:rsid w:val="00107EC2"/>
    <w:rsid w:val="00114BD2"/>
    <w:rsid w:val="001211A5"/>
    <w:rsid w:val="00122971"/>
    <w:rsid w:val="00131278"/>
    <w:rsid w:val="00174987"/>
    <w:rsid w:val="00176A29"/>
    <w:rsid w:val="00181D1A"/>
    <w:rsid w:val="001A133B"/>
    <w:rsid w:val="001D3457"/>
    <w:rsid w:val="001D505F"/>
    <w:rsid w:val="001E337C"/>
    <w:rsid w:val="001E6E36"/>
    <w:rsid w:val="001F74BD"/>
    <w:rsid w:val="0020421F"/>
    <w:rsid w:val="00205123"/>
    <w:rsid w:val="002143F2"/>
    <w:rsid w:val="00214EEF"/>
    <w:rsid w:val="00215A86"/>
    <w:rsid w:val="0022414E"/>
    <w:rsid w:val="0022598A"/>
    <w:rsid w:val="002541D6"/>
    <w:rsid w:val="00267935"/>
    <w:rsid w:val="00273001"/>
    <w:rsid w:val="00277F19"/>
    <w:rsid w:val="002953D4"/>
    <w:rsid w:val="002A1CD7"/>
    <w:rsid w:val="002D33C9"/>
    <w:rsid w:val="002D48F2"/>
    <w:rsid w:val="002D5D39"/>
    <w:rsid w:val="002D74F8"/>
    <w:rsid w:val="002E3163"/>
    <w:rsid w:val="003035BE"/>
    <w:rsid w:val="00316000"/>
    <w:rsid w:val="0033019A"/>
    <w:rsid w:val="0033162F"/>
    <w:rsid w:val="00335598"/>
    <w:rsid w:val="00335FF8"/>
    <w:rsid w:val="00344BC9"/>
    <w:rsid w:val="0034719B"/>
    <w:rsid w:val="00352327"/>
    <w:rsid w:val="00353B61"/>
    <w:rsid w:val="00362506"/>
    <w:rsid w:val="003702FF"/>
    <w:rsid w:val="00374A58"/>
    <w:rsid w:val="00383C4A"/>
    <w:rsid w:val="00391ABF"/>
    <w:rsid w:val="00395020"/>
    <w:rsid w:val="003A4E23"/>
    <w:rsid w:val="003A71AB"/>
    <w:rsid w:val="003B30B9"/>
    <w:rsid w:val="003C672B"/>
    <w:rsid w:val="003E2C5F"/>
    <w:rsid w:val="003E76C7"/>
    <w:rsid w:val="003F15D6"/>
    <w:rsid w:val="003F23A1"/>
    <w:rsid w:val="003F3375"/>
    <w:rsid w:val="004044A7"/>
    <w:rsid w:val="0040582C"/>
    <w:rsid w:val="00407292"/>
    <w:rsid w:val="00422A0C"/>
    <w:rsid w:val="004322D0"/>
    <w:rsid w:val="004345EB"/>
    <w:rsid w:val="004511A8"/>
    <w:rsid w:val="00455A9A"/>
    <w:rsid w:val="00457AED"/>
    <w:rsid w:val="00463DA1"/>
    <w:rsid w:val="004641D3"/>
    <w:rsid w:val="0047134A"/>
    <w:rsid w:val="00482446"/>
    <w:rsid w:val="00494DDB"/>
    <w:rsid w:val="004A1E64"/>
    <w:rsid w:val="004C6D13"/>
    <w:rsid w:val="004D3735"/>
    <w:rsid w:val="004E6205"/>
    <w:rsid w:val="004E757B"/>
    <w:rsid w:val="004F464C"/>
    <w:rsid w:val="004F5FAE"/>
    <w:rsid w:val="00500BDE"/>
    <w:rsid w:val="005045FF"/>
    <w:rsid w:val="00514157"/>
    <w:rsid w:val="00555F10"/>
    <w:rsid w:val="00562596"/>
    <w:rsid w:val="005639A9"/>
    <w:rsid w:val="00576C53"/>
    <w:rsid w:val="00586B1B"/>
    <w:rsid w:val="00596D29"/>
    <w:rsid w:val="005B03D8"/>
    <w:rsid w:val="005B0ACB"/>
    <w:rsid w:val="005B5980"/>
    <w:rsid w:val="005B5AE2"/>
    <w:rsid w:val="005C2EA4"/>
    <w:rsid w:val="005D2F00"/>
    <w:rsid w:val="005F4114"/>
    <w:rsid w:val="005F68E3"/>
    <w:rsid w:val="00610C68"/>
    <w:rsid w:val="006271FF"/>
    <w:rsid w:val="0063229D"/>
    <w:rsid w:val="00635C41"/>
    <w:rsid w:val="006429C3"/>
    <w:rsid w:val="00643ACC"/>
    <w:rsid w:val="0064766F"/>
    <w:rsid w:val="00660C2A"/>
    <w:rsid w:val="00667225"/>
    <w:rsid w:val="00675FC3"/>
    <w:rsid w:val="00677F78"/>
    <w:rsid w:val="0069229C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F6A97"/>
    <w:rsid w:val="0073664C"/>
    <w:rsid w:val="0077127F"/>
    <w:rsid w:val="007A0602"/>
    <w:rsid w:val="007C004A"/>
    <w:rsid w:val="007C51BC"/>
    <w:rsid w:val="007F0C78"/>
    <w:rsid w:val="00800E00"/>
    <w:rsid w:val="00823078"/>
    <w:rsid w:val="00824DDA"/>
    <w:rsid w:val="008361DB"/>
    <w:rsid w:val="00845431"/>
    <w:rsid w:val="00855640"/>
    <w:rsid w:val="00863DB8"/>
    <w:rsid w:val="00863FDF"/>
    <w:rsid w:val="00874CFE"/>
    <w:rsid w:val="008809AB"/>
    <w:rsid w:val="00890BF7"/>
    <w:rsid w:val="008913DB"/>
    <w:rsid w:val="008A3A1C"/>
    <w:rsid w:val="008C7201"/>
    <w:rsid w:val="008D6133"/>
    <w:rsid w:val="008F521F"/>
    <w:rsid w:val="00900B13"/>
    <w:rsid w:val="00904B88"/>
    <w:rsid w:val="0091174A"/>
    <w:rsid w:val="00917170"/>
    <w:rsid w:val="00922877"/>
    <w:rsid w:val="00932614"/>
    <w:rsid w:val="009401C3"/>
    <w:rsid w:val="00951FA2"/>
    <w:rsid w:val="0095574E"/>
    <w:rsid w:val="00965DFC"/>
    <w:rsid w:val="0099343D"/>
    <w:rsid w:val="009A41A6"/>
    <w:rsid w:val="009A7290"/>
    <w:rsid w:val="009C46C6"/>
    <w:rsid w:val="009F089E"/>
    <w:rsid w:val="00A16747"/>
    <w:rsid w:val="00A16BDA"/>
    <w:rsid w:val="00A17D7E"/>
    <w:rsid w:val="00A37906"/>
    <w:rsid w:val="00A51444"/>
    <w:rsid w:val="00A65336"/>
    <w:rsid w:val="00A65FC6"/>
    <w:rsid w:val="00A81F87"/>
    <w:rsid w:val="00AA03BD"/>
    <w:rsid w:val="00AC7FBB"/>
    <w:rsid w:val="00AD4707"/>
    <w:rsid w:val="00AE4A24"/>
    <w:rsid w:val="00AE71F9"/>
    <w:rsid w:val="00AF08B0"/>
    <w:rsid w:val="00B1076C"/>
    <w:rsid w:val="00B32B4E"/>
    <w:rsid w:val="00B4769E"/>
    <w:rsid w:val="00B64B5E"/>
    <w:rsid w:val="00BA3305"/>
    <w:rsid w:val="00BC6066"/>
    <w:rsid w:val="00BC7BE2"/>
    <w:rsid w:val="00BE0A21"/>
    <w:rsid w:val="00C12F93"/>
    <w:rsid w:val="00C2222E"/>
    <w:rsid w:val="00C30301"/>
    <w:rsid w:val="00C31A77"/>
    <w:rsid w:val="00C36C74"/>
    <w:rsid w:val="00C375A3"/>
    <w:rsid w:val="00C502C3"/>
    <w:rsid w:val="00C55260"/>
    <w:rsid w:val="00C738D0"/>
    <w:rsid w:val="00C801FE"/>
    <w:rsid w:val="00C81F3C"/>
    <w:rsid w:val="00C92B5F"/>
    <w:rsid w:val="00CA1582"/>
    <w:rsid w:val="00CC6BDB"/>
    <w:rsid w:val="00CE2CD2"/>
    <w:rsid w:val="00CF0027"/>
    <w:rsid w:val="00CF6FA0"/>
    <w:rsid w:val="00CF795B"/>
    <w:rsid w:val="00D02D79"/>
    <w:rsid w:val="00D04EA8"/>
    <w:rsid w:val="00D12F14"/>
    <w:rsid w:val="00D16F83"/>
    <w:rsid w:val="00D26A07"/>
    <w:rsid w:val="00D404D8"/>
    <w:rsid w:val="00D44B34"/>
    <w:rsid w:val="00D469E0"/>
    <w:rsid w:val="00D5451D"/>
    <w:rsid w:val="00D63D11"/>
    <w:rsid w:val="00D64411"/>
    <w:rsid w:val="00D64670"/>
    <w:rsid w:val="00D74C17"/>
    <w:rsid w:val="00D92108"/>
    <w:rsid w:val="00D93AB2"/>
    <w:rsid w:val="00DA5BEB"/>
    <w:rsid w:val="00DB7AC1"/>
    <w:rsid w:val="00E05216"/>
    <w:rsid w:val="00E24A4E"/>
    <w:rsid w:val="00E309E7"/>
    <w:rsid w:val="00E5030D"/>
    <w:rsid w:val="00E52612"/>
    <w:rsid w:val="00E629DC"/>
    <w:rsid w:val="00E71FCC"/>
    <w:rsid w:val="00E82B48"/>
    <w:rsid w:val="00E9618B"/>
    <w:rsid w:val="00E96FEC"/>
    <w:rsid w:val="00EA1EDC"/>
    <w:rsid w:val="00EB4886"/>
    <w:rsid w:val="00EC374E"/>
    <w:rsid w:val="00EC3946"/>
    <w:rsid w:val="00EC3CAD"/>
    <w:rsid w:val="00EE0CD0"/>
    <w:rsid w:val="00F2384F"/>
    <w:rsid w:val="00F45BAE"/>
    <w:rsid w:val="00F6021B"/>
    <w:rsid w:val="00F62D3C"/>
    <w:rsid w:val="00F72F3E"/>
    <w:rsid w:val="00F73AA9"/>
    <w:rsid w:val="00F76C2A"/>
    <w:rsid w:val="00F804C2"/>
    <w:rsid w:val="00F82C42"/>
    <w:rsid w:val="00FA7EFE"/>
    <w:rsid w:val="00FB011A"/>
    <w:rsid w:val="00FB5F77"/>
    <w:rsid w:val="00FC7BA8"/>
    <w:rsid w:val="00FD0297"/>
    <w:rsid w:val="00FD212B"/>
    <w:rsid w:val="00FD49A5"/>
    <w:rsid w:val="00FE4720"/>
    <w:rsid w:val="00FF1226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15C2A-7115-4FE3-8BFE-8ACE5B3D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dcterms:created xsi:type="dcterms:W3CDTF">2015-04-11T04:30:00Z</dcterms:created>
  <dcterms:modified xsi:type="dcterms:W3CDTF">2015-05-16T07:15:00Z</dcterms:modified>
</cp:coreProperties>
</file>